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08FDD">
      <w:pPr>
        <w:keepNext w:val="0"/>
        <w:keepLines w:val="0"/>
        <w:pageBreakBefore w:val="0"/>
        <w:tabs>
          <w:tab w:val="left" w:pos="1722"/>
        </w:tabs>
        <w:kinsoku/>
        <w:wordWrap/>
        <w:overflowPunct/>
        <w:topLinePunct w:val="0"/>
        <w:autoSpaceDE/>
        <w:autoSpaceDN/>
        <w:bidi w:val="0"/>
        <w:adjustRightInd/>
        <w:snapToGrid w:val="0"/>
        <w:spacing w:line="640" w:lineRule="exact"/>
        <w:jc w:val="center"/>
        <w:textAlignment w:val="auto"/>
        <w:rPr>
          <w:rFonts w:hint="eastAsia" w:ascii="宋体" w:hAnsi="宋体"/>
          <w:bCs/>
          <w:snapToGrid w:val="0"/>
          <w:color w:val="000000"/>
          <w:kern w:val="0"/>
          <w:sz w:val="32"/>
          <w:szCs w:val="32"/>
        </w:rPr>
      </w:pPr>
    </w:p>
    <w:p w14:paraId="7B8BF191">
      <w:pPr>
        <w:keepNext w:val="0"/>
        <w:keepLines w:val="0"/>
        <w:pageBreakBefore w:val="0"/>
        <w:tabs>
          <w:tab w:val="left" w:pos="1722"/>
        </w:tabs>
        <w:kinsoku/>
        <w:wordWrap/>
        <w:overflowPunct/>
        <w:topLinePunct w:val="0"/>
        <w:autoSpaceDE/>
        <w:autoSpaceDN/>
        <w:bidi w:val="0"/>
        <w:adjustRightInd/>
        <w:snapToGrid w:val="0"/>
        <w:spacing w:line="640" w:lineRule="exact"/>
        <w:jc w:val="center"/>
        <w:textAlignment w:val="auto"/>
        <w:rPr>
          <w:rFonts w:hint="eastAsia" w:ascii="宋体" w:hAnsi="宋体"/>
          <w:bCs/>
          <w:snapToGrid w:val="0"/>
          <w:color w:val="000000"/>
          <w:kern w:val="0"/>
          <w:sz w:val="32"/>
          <w:szCs w:val="32"/>
        </w:rPr>
      </w:pPr>
    </w:p>
    <w:p w14:paraId="42BF312D">
      <w:pPr>
        <w:keepNext w:val="0"/>
        <w:keepLines w:val="0"/>
        <w:pageBreakBefore w:val="0"/>
        <w:tabs>
          <w:tab w:val="left" w:pos="1722"/>
        </w:tabs>
        <w:kinsoku/>
        <w:wordWrap/>
        <w:overflowPunct/>
        <w:topLinePunct w:val="0"/>
        <w:autoSpaceDE/>
        <w:autoSpaceDN/>
        <w:bidi w:val="0"/>
        <w:adjustRightInd/>
        <w:snapToGrid w:val="0"/>
        <w:spacing w:line="640" w:lineRule="exact"/>
        <w:jc w:val="center"/>
        <w:textAlignment w:val="auto"/>
        <w:rPr>
          <w:rFonts w:hint="eastAsia" w:ascii="宋体" w:hAnsi="宋体"/>
          <w:bCs/>
          <w:snapToGrid w:val="0"/>
          <w:color w:val="000000"/>
          <w:kern w:val="0"/>
          <w:sz w:val="32"/>
          <w:szCs w:val="32"/>
        </w:rPr>
      </w:pPr>
    </w:p>
    <w:p w14:paraId="3BCE5B99">
      <w:pPr>
        <w:keepNext w:val="0"/>
        <w:keepLines w:val="0"/>
        <w:pageBreakBefore w:val="0"/>
        <w:tabs>
          <w:tab w:val="left" w:pos="1722"/>
        </w:tabs>
        <w:kinsoku/>
        <w:wordWrap/>
        <w:overflowPunct/>
        <w:topLinePunct w:val="0"/>
        <w:autoSpaceDE/>
        <w:autoSpaceDN/>
        <w:bidi w:val="0"/>
        <w:adjustRightInd/>
        <w:snapToGrid w:val="0"/>
        <w:spacing w:line="640" w:lineRule="exact"/>
        <w:jc w:val="center"/>
        <w:textAlignment w:val="auto"/>
        <w:rPr>
          <w:rFonts w:hint="eastAsia" w:ascii="宋体" w:hAnsi="宋体"/>
          <w:bCs/>
          <w:snapToGrid w:val="0"/>
          <w:color w:val="000000"/>
          <w:kern w:val="0"/>
          <w:sz w:val="32"/>
          <w:szCs w:val="32"/>
        </w:rPr>
      </w:pPr>
    </w:p>
    <w:p w14:paraId="78C57658">
      <w:pPr>
        <w:keepNext w:val="0"/>
        <w:keepLines w:val="0"/>
        <w:pageBreakBefore w:val="0"/>
        <w:tabs>
          <w:tab w:val="left" w:pos="1722"/>
        </w:tabs>
        <w:kinsoku/>
        <w:wordWrap/>
        <w:overflowPunct/>
        <w:topLinePunct w:val="0"/>
        <w:autoSpaceDE/>
        <w:autoSpaceDN/>
        <w:bidi w:val="0"/>
        <w:adjustRightInd/>
        <w:snapToGrid w:val="0"/>
        <w:spacing w:line="640" w:lineRule="exact"/>
        <w:jc w:val="both"/>
        <w:textAlignment w:val="auto"/>
        <w:rPr>
          <w:rFonts w:hint="eastAsia" w:ascii="宋体" w:hAnsi="宋体"/>
          <w:bCs/>
          <w:snapToGrid w:val="0"/>
          <w:color w:val="000000"/>
          <w:kern w:val="0"/>
          <w:sz w:val="32"/>
          <w:szCs w:val="32"/>
        </w:rPr>
      </w:pPr>
    </w:p>
    <w:p w14:paraId="769CC4A9">
      <w:pPr>
        <w:keepNext w:val="0"/>
        <w:keepLines w:val="0"/>
        <w:pageBreakBefore w:val="0"/>
        <w:tabs>
          <w:tab w:val="left" w:pos="1722"/>
        </w:tabs>
        <w:kinsoku/>
        <w:wordWrap/>
        <w:overflowPunct/>
        <w:topLinePunct w:val="0"/>
        <w:autoSpaceDE/>
        <w:autoSpaceDN/>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r>
        <w:rPr>
          <w:rFonts w:hint="eastAsia" w:ascii="仿宋" w:hAnsi="仿宋" w:eastAsia="仿宋" w:cs="仿宋"/>
          <w:bCs/>
          <w:snapToGrid w:val="0"/>
          <w:color w:val="000000"/>
          <w:kern w:val="0"/>
          <w:sz w:val="32"/>
          <w:szCs w:val="32"/>
        </w:rPr>
        <w:t>皖工教发〔2026〕</w:t>
      </w:r>
      <w:r>
        <w:rPr>
          <w:rFonts w:hint="eastAsia" w:ascii="仿宋" w:hAnsi="仿宋" w:eastAsia="仿宋" w:cs="仿宋"/>
          <w:bCs/>
          <w:snapToGrid w:val="0"/>
          <w:color w:val="000000"/>
          <w:kern w:val="0"/>
          <w:sz w:val="32"/>
          <w:szCs w:val="32"/>
          <w:lang w:val="en-US" w:eastAsia="zh-CN"/>
        </w:rPr>
        <w:t>38</w:t>
      </w:r>
      <w:r>
        <w:rPr>
          <w:rFonts w:hint="eastAsia" w:ascii="仿宋" w:hAnsi="仿宋" w:eastAsia="仿宋" w:cs="仿宋"/>
          <w:bCs/>
          <w:snapToGrid w:val="0"/>
          <w:color w:val="000000"/>
          <w:kern w:val="0"/>
          <w:sz w:val="32"/>
          <w:szCs w:val="32"/>
        </w:rPr>
        <w:t>号</w:t>
      </w:r>
    </w:p>
    <w:p w14:paraId="77317D8E">
      <w:pPr>
        <w:keepNext w:val="0"/>
        <w:keepLines w:val="0"/>
        <w:pageBreakBefore w:val="0"/>
        <w:tabs>
          <w:tab w:val="left" w:pos="1722"/>
        </w:tabs>
        <w:kinsoku/>
        <w:wordWrap/>
        <w:overflowPunct/>
        <w:topLinePunct w:val="0"/>
        <w:autoSpaceDE/>
        <w:autoSpaceDN/>
        <w:bidi w:val="0"/>
        <w:adjustRightInd/>
        <w:snapToGrid w:val="0"/>
        <w:spacing w:line="640" w:lineRule="exact"/>
        <w:jc w:val="center"/>
        <w:textAlignment w:val="auto"/>
        <w:rPr>
          <w:rFonts w:hint="eastAsia" w:ascii="宋体" w:hAnsi="宋体" w:eastAsia="宋体"/>
          <w:b/>
          <w:bCs/>
          <w:sz w:val="32"/>
          <w:szCs w:val="32"/>
        </w:rPr>
      </w:pPr>
    </w:p>
    <w:p w14:paraId="6C226B99">
      <w:pPr>
        <w:keepNext w:val="0"/>
        <w:keepLines w:val="0"/>
        <w:pageBreakBefore w:val="0"/>
        <w:kinsoku/>
        <w:wordWrap/>
        <w:overflowPunct/>
        <w:topLinePunct w:val="0"/>
        <w:autoSpaceDE/>
        <w:autoSpaceDN/>
        <w:bidi w:val="0"/>
        <w:adjustRightInd/>
        <w:spacing w:line="640" w:lineRule="exact"/>
        <w:jc w:val="center"/>
        <w:textAlignment w:val="auto"/>
        <w:rPr>
          <w:rFonts w:hint="eastAsia" w:ascii="宋体" w:hAnsi="宋体" w:eastAsia="宋体"/>
          <w:b/>
          <w:bCs/>
          <w:sz w:val="32"/>
          <w:szCs w:val="32"/>
        </w:rPr>
      </w:pPr>
    </w:p>
    <w:p w14:paraId="7F86B82D">
      <w:pPr>
        <w:keepNext w:val="0"/>
        <w:keepLines w:val="0"/>
        <w:pageBreakBefore w:val="0"/>
        <w:widowControl/>
        <w:shd w:val="clear" w:color="auto" w:fill="FFFFFF"/>
        <w:kinsoku/>
        <w:wordWrap/>
        <w:overflowPunct/>
        <w:topLinePunct w:val="0"/>
        <w:autoSpaceDE/>
        <w:autoSpaceDN/>
        <w:bidi w:val="0"/>
        <w:adjustRightInd/>
        <w:spacing w:line="640" w:lineRule="exact"/>
        <w:jc w:val="center"/>
        <w:textAlignment w:val="auto"/>
        <w:outlineLvl w:val="0"/>
        <w:rPr>
          <w:rFonts w:hint="eastAsia" w:ascii="微软雅黑" w:hAnsi="微软雅黑" w:eastAsia="微软雅黑" w:cs="宋体"/>
          <w:b/>
          <w:color w:val="0D0D0D" w:themeColor="text1" w:themeTint="F2"/>
          <w:kern w:val="36"/>
          <w:sz w:val="44"/>
          <w:szCs w:val="44"/>
          <w14:textFill>
            <w14:solidFill>
              <w14:schemeClr w14:val="tx1">
                <w14:lumMod w14:val="95000"/>
                <w14:lumOff w14:val="5000"/>
              </w14:schemeClr>
            </w14:solidFill>
          </w14:textFill>
        </w:rPr>
      </w:pPr>
      <w:r>
        <w:rPr>
          <w:rFonts w:hint="eastAsia" w:ascii="宋体" w:hAnsi="宋体" w:eastAsia="宋体" w:cs="宋体"/>
          <w:b/>
          <w:color w:val="0D0D0D" w:themeColor="text1" w:themeTint="F2"/>
          <w:kern w:val="36"/>
          <w:sz w:val="44"/>
          <w:szCs w:val="44"/>
          <w14:textFill>
            <w14:solidFill>
              <w14:schemeClr w14:val="tx1">
                <w14:lumMod w14:val="95000"/>
                <w14:lumOff w14:val="5000"/>
              </w14:schemeClr>
            </w14:solidFill>
          </w14:textFill>
        </w:rPr>
        <w:t>关于举办2026年中国大学生机械工程创新创意大赛-第十七届过程装备实践与创新赛校级选拔赛的通知</w:t>
      </w:r>
    </w:p>
    <w:p w14:paraId="6E549041">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p>
    <w:p w14:paraId="3D2EFBD5">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各学院：</w:t>
      </w:r>
    </w:p>
    <w:p w14:paraId="4E7FFBB6">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中国大学生机械工程创新创意大赛——过程装备实践与创新赛”是由中国机械工程学会主办的专业性赛事，大赛已被纳入教育部中国高等教育学会《全国普通高校大学生竞赛排行榜》。为进一步提升我校大学生的创新实践能力、工程综合素质和团队协作精神，选拔优秀团队参加2026年中国大学生机械工程创新创意大赛——第十七届过程装备实践与创新赛的区域赛及国赛，经研究决定举办2026年中国大学生机械工程创新创意大赛——第十七届过程装备实践与创新赛皖江工学院校级选拔赛，相关事项通知如下：</w:t>
      </w:r>
    </w:p>
    <w:p w14:paraId="1EE84D16">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3" w:firstLineChars="200"/>
        <w:jc w:val="left"/>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一、组织单位</w:t>
      </w:r>
    </w:p>
    <w:p w14:paraId="50E201E8">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主办单位：皖江工学院教务处</w:t>
      </w:r>
    </w:p>
    <w:p w14:paraId="097014F9">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承办单位：皖江工学院计算机与人工智能学院</w:t>
      </w:r>
    </w:p>
    <w:p w14:paraId="2BE15951">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竞赛负责人：陶露</w:t>
      </w:r>
    </w:p>
    <w:p w14:paraId="7F2C4F7D">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3" w:firstLineChars="200"/>
        <w:jc w:val="left"/>
        <w:textAlignment w:val="auto"/>
        <w:rPr>
          <w:rFonts w:hint="eastAsia" w:ascii="仿宋" w:hAnsi="仿宋" w:eastAsia="仿宋" w:cs="仿宋"/>
          <w:b/>
          <w:bCs/>
          <w:kern w:val="0"/>
          <w:sz w:val="32"/>
          <w:szCs w:val="32"/>
        </w:rPr>
      </w:pPr>
      <w:r>
        <w:rPr>
          <w:rFonts w:hint="eastAsia" w:ascii="仿宋" w:hAnsi="仿宋" w:eastAsia="仿宋" w:cs="仿宋"/>
          <w:b/>
          <w:bCs/>
          <w:kern w:val="0"/>
          <w:sz w:val="32"/>
          <w:szCs w:val="32"/>
        </w:rPr>
        <w:t>二、参赛对象</w:t>
      </w:r>
    </w:p>
    <w:p w14:paraId="61F27129">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皖江工学院全日制在校生。</w:t>
      </w:r>
    </w:p>
    <w:p w14:paraId="2CEC0A63">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3" w:firstLineChars="200"/>
        <w:jc w:val="left"/>
        <w:textAlignment w:val="auto"/>
        <w:rPr>
          <w:rFonts w:hint="eastAsia" w:ascii="仿宋" w:hAnsi="仿宋" w:eastAsia="仿宋" w:cs="仿宋"/>
          <w:b/>
          <w:bCs/>
          <w:kern w:val="0"/>
          <w:sz w:val="32"/>
          <w:szCs w:val="32"/>
        </w:rPr>
      </w:pPr>
      <w:r>
        <w:rPr>
          <w:rFonts w:hint="eastAsia" w:ascii="仿宋" w:hAnsi="仿宋" w:eastAsia="仿宋" w:cs="仿宋"/>
          <w:b/>
          <w:bCs/>
          <w:kern w:val="0"/>
          <w:sz w:val="32"/>
          <w:szCs w:val="32"/>
        </w:rPr>
        <w:t>三、赛事简介</w:t>
      </w:r>
    </w:p>
    <w:p w14:paraId="76573F4B">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ascii="仿宋" w:hAnsi="仿宋" w:eastAsia="仿宋" w:cs="仿宋"/>
          <w:kern w:val="0"/>
          <w:sz w:val="32"/>
          <w:szCs w:val="32"/>
        </w:rPr>
        <w:t>中国大学生机械工程创新创意大赛过程装备实践与创新赛创立于2006年，已举办16届。本届赛事主题为“人工智能赋能过程装备”。</w:t>
      </w:r>
    </w:p>
    <w:p w14:paraId="0C241D74">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大赛初步分四个阶段进行：校级选拔赛、区域赛、全国赛初赛（网评）与决赛（现场评审）。</w:t>
      </w:r>
    </w:p>
    <w:p w14:paraId="608AB2B2">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（一）</w:t>
      </w:r>
      <w:r>
        <w:rPr>
          <w:rFonts w:hint="eastAsia" w:ascii="仿宋" w:hAnsi="仿宋" w:eastAsia="仿宋" w:cs="仿宋"/>
          <w:kern w:val="0"/>
          <w:sz w:val="32"/>
          <w:szCs w:val="32"/>
        </w:rPr>
        <w:t>校级选拔赛</w:t>
      </w:r>
    </w:p>
    <w:p w14:paraId="43F64269">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报名截止时间：2026年4月19日</w:t>
      </w:r>
    </w:p>
    <w:p w14:paraId="595E97A0">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报名方式：参赛同学请加QQ群</w:t>
      </w:r>
    </w:p>
    <w:p w14:paraId="1CEBBB08">
      <w:pPr>
        <w:pStyle w:val="2"/>
        <w:kinsoku w:val="0"/>
        <w:overflowPunct w:val="0"/>
        <w:autoSpaceDE w:val="0"/>
        <w:autoSpaceDN w:val="0"/>
        <w:adjustRightInd w:val="0"/>
        <w:spacing w:after="0" w:line="360" w:lineRule="auto"/>
        <w:ind w:left="227" w:firstLine="420" w:firstLineChars="200"/>
        <w:jc w:val="center"/>
        <w:rPr>
          <w:rFonts w:hint="eastAsia" w:ascii="仿宋" w:hAnsi="仿宋" w:eastAsia="仿宋" w:cs="仿宋"/>
          <w:kern w:val="0"/>
          <w:sz w:val="32"/>
          <w:szCs w:val="32"/>
        </w:rPr>
      </w:pPr>
      <w:r>
        <w:drawing>
          <wp:inline distT="0" distB="0" distL="114300" distR="114300">
            <wp:extent cx="1853565" cy="1986915"/>
            <wp:effectExtent l="0" t="0" r="13335"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rcRect t="28596"/>
                    <a:stretch>
                      <a:fillRect/>
                    </a:stretch>
                  </pic:blipFill>
                  <pic:spPr>
                    <a:xfrm>
                      <a:off x="0" y="0"/>
                      <a:ext cx="1853565" cy="1986915"/>
                    </a:xfrm>
                    <a:prstGeom prst="rect">
                      <a:avLst/>
                    </a:prstGeom>
                    <a:noFill/>
                    <a:ln>
                      <a:noFill/>
                    </a:ln>
                  </pic:spPr>
                </pic:pic>
              </a:graphicData>
            </a:graphic>
          </wp:inline>
        </w:drawing>
      </w:r>
    </w:p>
    <w:p w14:paraId="1A72D695">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参赛团队需向大赛负责人提交以下材料：参赛作品报名表(附件1)及参赛人员信息表(附件2)，作品的PPT、设计说明书或研究报告等，所有材料请压缩成压缩包发送至QQ：1714808891,压缩包命名格式：作品名称-学院-队长姓名。</w:t>
      </w:r>
    </w:p>
    <w:p w14:paraId="429EE034">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团队组成：每件参赛作品可由不超过4名学生组队参加，并指定1名团队负责人，每支参赛队伍的指导老师不多于2人。</w:t>
      </w:r>
    </w:p>
    <w:p w14:paraId="640C0F11">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二</w:t>
      </w:r>
      <w:r>
        <w:rPr>
          <w:rFonts w:hint="eastAsia" w:ascii="仿宋" w:hAnsi="仿宋" w:eastAsia="仿宋" w:cs="仿宋"/>
          <w:kern w:val="0"/>
          <w:sz w:val="32"/>
          <w:szCs w:val="32"/>
        </w:rPr>
        <w:t>)区域赛选拔</w:t>
      </w:r>
    </w:p>
    <w:p w14:paraId="3DAAF9C2">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1、参赛对象：所在区域赛区参赛高校的相关专业在校本科生和研究生。</w:t>
      </w:r>
    </w:p>
    <w:p w14:paraId="633C679C">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2、参赛要求：</w:t>
      </w:r>
    </w:p>
    <w:p w14:paraId="1F5FA73D">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参赛队伍必须通过学校推荐报名参赛。赛区选拔赛实行限额参赛，每个高校提交参赛的区域选拔赛的作品数不得超过20项。</w:t>
      </w:r>
    </w:p>
    <w:p w14:paraId="339F814A">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3、区域选拔赛奖项设置与晋级方式</w:t>
      </w:r>
    </w:p>
    <w:p w14:paraId="092FBB38">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本赛项区域选拔赛获奖作品设立一、二、三等奖，一等奖、二等奖和三等奖获奖作品及团队分别不超过17.5%、20%和22.5%。一等奖、二等奖获奖作品将获得晋级本赛项全国总决赛的资格。各校晋级全国总决赛的作品数量不超过15项。</w:t>
      </w:r>
    </w:p>
    <w:p w14:paraId="072E03D3">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三</w:t>
      </w:r>
      <w:r>
        <w:rPr>
          <w:rFonts w:hint="eastAsia" w:ascii="仿宋" w:hAnsi="仿宋" w:eastAsia="仿宋" w:cs="仿宋"/>
          <w:kern w:val="0"/>
          <w:sz w:val="32"/>
          <w:szCs w:val="32"/>
        </w:rPr>
        <w:t>)全国赛选拔</w:t>
      </w:r>
    </w:p>
    <w:p w14:paraId="0B557D23">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入围全国赛现场决赛的优秀作品团队须参加现场答辩角逐全国赛一等奖。如因团队自身原因不能参加或主动放弃参加现场决赛环节的优秀作品，将直接认定为大赛三等奖。</w:t>
      </w:r>
    </w:p>
    <w:p w14:paraId="69AE6621">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作品布展：入围决赛项目需按照成果展板指定的格式（后续QQ群中发布）自行打印大赛成果展展板。</w:t>
      </w:r>
    </w:p>
    <w:p w14:paraId="6290E597">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现场展示：大赛开幕式后，上午评委现场逐一走访各个团队的作品展示区，进行现场质询和了解作品研制情况。</w:t>
      </w:r>
    </w:p>
    <w:p w14:paraId="6BC4B762">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汇报答辩：由参赛团队组长或1名成员作为主讲人员，对参赛作品选题背景、主要内容、创新成果及创新点等进行陈述，时间控制在6分钟以内。汇报完毕，由评审专家提问。参赛团队主讲人员回答专家提问，其他成员可补充回答问题。提问答辩时间控制在6分钟以内。上一组进行答辩时，下一组在等候区等候并做好准备。答辩时，不安排旁听。</w:t>
      </w:r>
    </w:p>
    <w:p w14:paraId="74BC0928">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答辩要求：为保证大赛答辩高效进行，答辩时统一使用组委会提供的电脑，各参赛队伍须提前把PPT和视频等拷贝到电脑上。</w:t>
      </w:r>
    </w:p>
    <w:p w14:paraId="6CB84CB9">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官网报名时间：2026年4月20日-4月30日；</w:t>
      </w:r>
    </w:p>
    <w:p w14:paraId="75644586">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区域赛作品提交时间：2026年6月10日-6月20日</w:t>
      </w:r>
    </w:p>
    <w:p w14:paraId="22CC0A4F">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3" w:firstLineChars="200"/>
        <w:jc w:val="left"/>
        <w:textAlignment w:val="auto"/>
        <w:rPr>
          <w:rFonts w:hint="eastAsia" w:ascii="仿宋" w:hAnsi="仿宋" w:eastAsia="仿宋" w:cs="仿宋"/>
          <w:b/>
          <w:bCs/>
          <w:kern w:val="0"/>
          <w:sz w:val="32"/>
          <w:szCs w:val="32"/>
        </w:rPr>
      </w:pPr>
      <w:r>
        <w:rPr>
          <w:rFonts w:hint="eastAsia" w:ascii="仿宋" w:hAnsi="仿宋" w:eastAsia="仿宋" w:cs="仿宋"/>
          <w:b/>
          <w:bCs/>
          <w:kern w:val="0"/>
          <w:sz w:val="32"/>
          <w:szCs w:val="32"/>
        </w:rPr>
        <w:t>四、报名要求</w:t>
      </w:r>
    </w:p>
    <w:p w14:paraId="08B45072">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赛事鼓励团队合作，每件作品参赛团队可由多名学生（不超过4名）组成，并指定1名学生为团队负责人。严禁参赛队伍成员重复或交叉参赛。每件作品参赛团队至少应有1名教师（不超过2名）负责指导。</w:t>
      </w:r>
    </w:p>
    <w:p w14:paraId="087ECD6E">
      <w:pPr>
        <w:pStyle w:val="2"/>
        <w:keepNext w:val="0"/>
        <w:keepLines w:val="0"/>
        <w:pageBreakBefore w:val="0"/>
        <w:widowControl w:val="0"/>
        <w:kinsoku w:val="0"/>
        <w:wordWrap/>
        <w:overflowPunct w:val="0"/>
        <w:topLinePunct w:val="0"/>
        <w:autoSpaceDE w:val="0"/>
        <w:autoSpaceDN w:val="0"/>
        <w:bidi w:val="0"/>
        <w:adjustRightInd w:val="0"/>
        <w:snapToGrid/>
        <w:spacing w:after="0" w:line="520" w:lineRule="exact"/>
        <w:ind w:left="227" w:firstLine="643" w:firstLineChars="200"/>
        <w:jc w:val="left"/>
        <w:textAlignment w:val="auto"/>
        <w:rPr>
          <w:rFonts w:hint="eastAsia" w:ascii="仿宋" w:hAnsi="仿宋" w:eastAsia="仿宋" w:cs="仿宋"/>
          <w:b/>
          <w:bCs/>
          <w:kern w:val="0"/>
          <w:sz w:val="32"/>
          <w:szCs w:val="32"/>
        </w:rPr>
      </w:pPr>
      <w:r>
        <w:rPr>
          <w:rFonts w:hint="eastAsia" w:ascii="仿宋" w:hAnsi="仿宋" w:eastAsia="仿宋" w:cs="仿宋"/>
          <w:b/>
          <w:bCs/>
          <w:kern w:val="0"/>
          <w:sz w:val="32"/>
          <w:szCs w:val="32"/>
        </w:rPr>
        <w:t>五、作品要求</w:t>
      </w:r>
    </w:p>
    <w:p w14:paraId="039BA84A">
      <w:pPr>
        <w:pStyle w:val="2"/>
        <w:keepNext w:val="0"/>
        <w:keepLines w:val="0"/>
        <w:pageBreakBefore w:val="0"/>
        <w:widowControl w:val="0"/>
        <w:kinsoku w:val="0"/>
        <w:wordWrap/>
        <w:overflowPunct w:val="0"/>
        <w:topLinePunct w:val="0"/>
        <w:autoSpaceDE w:val="0"/>
        <w:autoSpaceDN w:val="0"/>
        <w:bidi w:val="0"/>
        <w:adjustRightInd w:val="0"/>
        <w:snapToGrid/>
        <w:spacing w:after="0" w:line="52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本届赛事主题——“人工智能赋能过程装备”，要求参赛作品具有新意，提交参赛作品的相关材料，包括参赛作品的总结汇报、作品的设计说明书或研究报告等文字、图纸、PPT材料、实物或模型、动画演示、试验录像等。</w:t>
      </w:r>
    </w:p>
    <w:p w14:paraId="0593E29F">
      <w:pPr>
        <w:pStyle w:val="2"/>
        <w:keepNext w:val="0"/>
        <w:keepLines w:val="0"/>
        <w:pageBreakBefore w:val="0"/>
        <w:widowControl w:val="0"/>
        <w:kinsoku w:val="0"/>
        <w:wordWrap/>
        <w:overflowPunct w:val="0"/>
        <w:topLinePunct w:val="0"/>
        <w:autoSpaceDE w:val="0"/>
        <w:autoSpaceDN w:val="0"/>
        <w:bidi w:val="0"/>
        <w:adjustRightInd w:val="0"/>
        <w:snapToGrid/>
        <w:spacing w:after="0" w:line="52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参赛作品围绕赛事主题，内容涵盖过程装备的新原理、新技术、新工艺、新材料、新结构及数字化、智能化应用等，包但不限于以下内容：</w:t>
      </w:r>
    </w:p>
    <w:p w14:paraId="1569A908">
      <w:pPr>
        <w:pStyle w:val="2"/>
        <w:keepNext w:val="0"/>
        <w:keepLines w:val="0"/>
        <w:pageBreakBefore w:val="0"/>
        <w:widowControl w:val="0"/>
        <w:kinsoku w:val="0"/>
        <w:wordWrap/>
        <w:overflowPunct w:val="0"/>
        <w:topLinePunct w:val="0"/>
        <w:autoSpaceDE w:val="0"/>
        <w:autoSpaceDN w:val="0"/>
        <w:bidi w:val="0"/>
        <w:adjustRightInd w:val="0"/>
        <w:snapToGrid/>
        <w:spacing w:after="0" w:line="52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（一)前沿基础类：探索过程装备新原理、新材料、新结构或新工艺，体现出创新性与前瞻性，展示出应用潜力。</w:t>
      </w:r>
    </w:p>
    <w:p w14:paraId="11866563">
      <w:pPr>
        <w:pStyle w:val="2"/>
        <w:keepNext w:val="0"/>
        <w:keepLines w:val="0"/>
        <w:pageBreakBefore w:val="0"/>
        <w:widowControl w:val="0"/>
        <w:kinsoku w:val="0"/>
        <w:wordWrap/>
        <w:overflowPunct w:val="0"/>
        <w:topLinePunct w:val="0"/>
        <w:autoSpaceDE w:val="0"/>
        <w:autoSpaceDN w:val="0"/>
        <w:bidi w:val="0"/>
        <w:adjustRightInd w:val="0"/>
        <w:snapToGrid/>
        <w:spacing w:after="0" w:line="52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（二)关键技术类：突破过程装备的设计、制造、测试、检验等核心关键技术，体现出先进性与实用性，为产业化应用提供技术支撑。</w:t>
      </w:r>
    </w:p>
    <w:p w14:paraId="6BEC3365">
      <w:pPr>
        <w:pStyle w:val="2"/>
        <w:keepNext w:val="0"/>
        <w:keepLines w:val="0"/>
        <w:pageBreakBefore w:val="0"/>
        <w:widowControl w:val="0"/>
        <w:kinsoku w:val="0"/>
        <w:wordWrap/>
        <w:overflowPunct w:val="0"/>
        <w:topLinePunct w:val="0"/>
        <w:autoSpaceDE w:val="0"/>
        <w:autoSpaceDN w:val="0"/>
        <w:bidi w:val="0"/>
        <w:adjustRightInd w:val="0"/>
        <w:snapToGrid/>
        <w:spacing w:after="0" w:line="52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（三)示范应用类：基于自主研发的过程装备或市场产品，结合机器人、智能制造、智慧工厂等应用场景的功能需求，实现系统级创新应用。</w:t>
      </w:r>
    </w:p>
    <w:p w14:paraId="5F7C9EE1">
      <w:pPr>
        <w:pStyle w:val="2"/>
        <w:keepNext w:val="0"/>
        <w:keepLines w:val="0"/>
        <w:pageBreakBefore w:val="0"/>
        <w:widowControl w:val="0"/>
        <w:kinsoku w:val="0"/>
        <w:wordWrap/>
        <w:overflowPunct w:val="0"/>
        <w:topLinePunct w:val="0"/>
        <w:autoSpaceDE w:val="0"/>
        <w:autoSpaceDN w:val="0"/>
        <w:bidi w:val="0"/>
        <w:adjustRightInd w:val="0"/>
        <w:snapToGrid/>
        <w:spacing w:after="0" w:line="52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参赛材料提交相关附件、格式及撰写要求将在近期发布，请各参赛团队关注QQ群（群号：219268107）通知。</w:t>
      </w:r>
    </w:p>
    <w:p w14:paraId="4AE7FAE0">
      <w:pPr>
        <w:pStyle w:val="2"/>
        <w:keepNext w:val="0"/>
        <w:keepLines w:val="0"/>
        <w:pageBreakBefore w:val="0"/>
        <w:widowControl w:val="0"/>
        <w:kinsoku w:val="0"/>
        <w:wordWrap/>
        <w:overflowPunct w:val="0"/>
        <w:topLinePunct w:val="0"/>
        <w:autoSpaceDE w:val="0"/>
        <w:autoSpaceDN w:val="0"/>
        <w:bidi w:val="0"/>
        <w:adjustRightInd w:val="0"/>
        <w:snapToGrid/>
        <w:spacing w:after="0" w:line="520" w:lineRule="exact"/>
        <w:ind w:left="227" w:firstLine="643" w:firstLineChars="200"/>
        <w:jc w:val="left"/>
        <w:textAlignment w:val="auto"/>
        <w:rPr>
          <w:rFonts w:hint="eastAsia" w:ascii="仿宋" w:hAnsi="仿宋" w:eastAsia="仿宋" w:cs="仿宋"/>
          <w:kern w:val="0"/>
          <w:sz w:val="32"/>
          <w:szCs w:val="32"/>
        </w:rPr>
      </w:pPr>
      <w:r>
        <w:rPr>
          <w:rFonts w:hint="eastAsia" w:ascii="仿宋" w:hAnsi="仿宋" w:eastAsia="仿宋" w:cs="仿宋"/>
          <w:b/>
          <w:bCs/>
          <w:kern w:val="0"/>
          <w:sz w:val="32"/>
          <w:szCs w:val="32"/>
        </w:rPr>
        <w:t>六、赛事说明</w:t>
      </w:r>
    </w:p>
    <w:p w14:paraId="409034BF">
      <w:pPr>
        <w:pStyle w:val="2"/>
        <w:keepNext w:val="0"/>
        <w:keepLines w:val="0"/>
        <w:pageBreakBefore w:val="0"/>
        <w:widowControl w:val="0"/>
        <w:kinsoku w:val="0"/>
        <w:wordWrap/>
        <w:overflowPunct w:val="0"/>
        <w:topLinePunct w:val="0"/>
        <w:autoSpaceDE w:val="0"/>
        <w:autoSpaceDN w:val="0"/>
        <w:bidi w:val="0"/>
        <w:adjustRightInd w:val="0"/>
        <w:snapToGrid/>
        <w:spacing w:after="0" w:line="52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本方案未尽事宜或规程请登录赛项官网查阅，网址为http://www.gczbds.org/。</w:t>
      </w:r>
    </w:p>
    <w:p w14:paraId="608DAFC9">
      <w:pPr>
        <w:pStyle w:val="2"/>
        <w:keepNext w:val="0"/>
        <w:keepLines w:val="0"/>
        <w:pageBreakBefore w:val="0"/>
        <w:widowControl w:val="0"/>
        <w:kinsoku w:val="0"/>
        <w:wordWrap/>
        <w:overflowPunct w:val="0"/>
        <w:topLinePunct w:val="0"/>
        <w:autoSpaceDE w:val="0"/>
        <w:autoSpaceDN w:val="0"/>
        <w:bidi w:val="0"/>
        <w:adjustRightInd w:val="0"/>
        <w:snapToGrid/>
        <w:spacing w:after="0" w:line="52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校赛联系教师及联系方式：陶露</w:t>
      </w:r>
    </w:p>
    <w:p w14:paraId="325873AF">
      <w:pPr>
        <w:pStyle w:val="2"/>
        <w:keepNext w:val="0"/>
        <w:keepLines w:val="0"/>
        <w:pageBreakBefore w:val="0"/>
        <w:widowControl w:val="0"/>
        <w:kinsoku w:val="0"/>
        <w:wordWrap/>
        <w:overflowPunct w:val="0"/>
        <w:topLinePunct w:val="0"/>
        <w:autoSpaceDE w:val="0"/>
        <w:autoSpaceDN w:val="0"/>
        <w:bidi w:val="0"/>
        <w:adjustRightInd w:val="0"/>
        <w:snapToGrid/>
        <w:spacing w:after="0" w:line="52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QQ：1714808891</w:t>
      </w:r>
    </w:p>
    <w:p w14:paraId="18648EA5">
      <w:pPr>
        <w:pStyle w:val="2"/>
        <w:keepNext w:val="0"/>
        <w:keepLines w:val="0"/>
        <w:pageBreakBefore w:val="0"/>
        <w:widowControl w:val="0"/>
        <w:kinsoku w:val="0"/>
        <w:wordWrap/>
        <w:overflowPunct w:val="0"/>
        <w:topLinePunct w:val="0"/>
        <w:autoSpaceDE w:val="0"/>
        <w:autoSpaceDN w:val="0"/>
        <w:bidi w:val="0"/>
        <w:adjustRightInd w:val="0"/>
        <w:snapToGrid/>
        <w:spacing w:after="0" w:line="52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邮箱：</w:t>
      </w:r>
      <w:r>
        <w:fldChar w:fldCharType="begin"/>
      </w:r>
      <w:r>
        <w:instrText xml:space="preserve"> HYPERLINK "mailto:1714808891@qq.com" </w:instrText>
      </w:r>
      <w:r>
        <w:fldChar w:fldCharType="separate"/>
      </w:r>
      <w:r>
        <w:rPr>
          <w:rFonts w:hint="eastAsia" w:ascii="仿宋" w:hAnsi="仿宋" w:eastAsia="仿宋" w:cs="仿宋"/>
          <w:kern w:val="0"/>
          <w:sz w:val="32"/>
          <w:szCs w:val="32"/>
        </w:rPr>
        <w:t>1714808891@qq.com</w:t>
      </w:r>
      <w:r>
        <w:rPr>
          <w:rFonts w:hint="eastAsia" w:ascii="仿宋" w:hAnsi="仿宋" w:eastAsia="仿宋" w:cs="仿宋"/>
          <w:kern w:val="0"/>
          <w:sz w:val="32"/>
          <w:szCs w:val="32"/>
        </w:rPr>
        <w:fldChar w:fldCharType="end"/>
      </w:r>
      <w:r>
        <w:rPr>
          <w:rFonts w:hint="eastAsia" w:ascii="仿宋" w:hAnsi="仿宋" w:eastAsia="仿宋" w:cs="仿宋"/>
          <w:kern w:val="0"/>
          <w:sz w:val="32"/>
          <w:szCs w:val="32"/>
        </w:rPr>
        <w:t>。</w:t>
      </w:r>
    </w:p>
    <w:p w14:paraId="11AF53E9">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p>
    <w:p w14:paraId="7FFDF16E">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附件：1.参赛作品报名表</w:t>
      </w:r>
    </w:p>
    <w:p w14:paraId="3A95488C">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1600" w:firstLineChars="5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2.参赛人员信息表</w:t>
      </w:r>
    </w:p>
    <w:p w14:paraId="31EAA34E">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p>
    <w:p w14:paraId="5D2BDAAC">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p>
    <w:p w14:paraId="1C4F6F4E">
      <w:pPr>
        <w:pStyle w:val="2"/>
        <w:keepNext w:val="0"/>
        <w:keepLines w:val="0"/>
        <w:pageBreakBefore w:val="0"/>
        <w:widowControl w:val="0"/>
        <w:kinsoku w:val="0"/>
        <w:wordWrap/>
        <w:overflowPunct w:val="0"/>
        <w:topLinePunct w:val="0"/>
        <w:autoSpaceDE w:val="0"/>
        <w:autoSpaceDN w:val="0"/>
        <w:bidi w:val="0"/>
        <w:adjustRightInd w:val="0"/>
        <w:snapToGrid/>
        <w:spacing w:after="0" w:line="560" w:lineRule="exact"/>
        <w:ind w:left="227" w:firstLine="640" w:firstLineChars="200"/>
        <w:jc w:val="left"/>
        <w:textAlignment w:val="auto"/>
        <w:rPr>
          <w:rFonts w:hint="eastAsia" w:ascii="仿宋" w:hAnsi="仿宋" w:eastAsia="仿宋" w:cs="仿宋"/>
          <w:kern w:val="0"/>
          <w:sz w:val="32"/>
          <w:szCs w:val="32"/>
        </w:rPr>
      </w:pPr>
    </w:p>
    <w:p w14:paraId="713DD79B">
      <w:pPr>
        <w:keepNext w:val="0"/>
        <w:keepLines w:val="0"/>
        <w:pageBreakBefore w:val="0"/>
        <w:widowControl w:val="0"/>
        <w:wordWrap/>
        <w:topLinePunct w:val="0"/>
        <w:bidi w:val="0"/>
        <w:snapToGrid/>
        <w:spacing w:line="560" w:lineRule="exact"/>
        <w:jc w:val="right"/>
        <w:textAlignment w:val="auto"/>
        <w:rPr>
          <w:rFonts w:hint="eastAsia" w:ascii="仿宋" w:hAnsi="仿宋" w:eastAsia="仿宋" w:cs="仿宋"/>
          <w:sz w:val="32"/>
          <w:szCs w:val="32"/>
          <w:lang w:eastAsia="zh-CN"/>
        </w:rPr>
      </w:pPr>
      <w:r>
        <w:rPr>
          <w:rFonts w:hint="eastAsia" w:ascii="仿宋" w:hAnsi="仿宋" w:eastAsia="仿宋" w:cs="仿宋"/>
          <w:sz w:val="32"/>
          <w:szCs w:val="32"/>
        </w:rPr>
        <w:t>皖江工学院教务</w:t>
      </w:r>
      <w:r>
        <w:rPr>
          <w:rFonts w:hint="eastAsia" w:ascii="仿宋" w:hAnsi="仿宋" w:eastAsia="仿宋" w:cs="仿宋"/>
          <w:sz w:val="32"/>
          <w:szCs w:val="32"/>
          <w:lang w:val="en-US" w:eastAsia="zh-CN"/>
        </w:rPr>
        <w:t>处</w:t>
      </w:r>
      <w:bookmarkStart w:id="0" w:name="_GoBack"/>
      <w:bookmarkEnd w:id="0"/>
    </w:p>
    <w:p w14:paraId="6C853CEF">
      <w:pPr>
        <w:keepNext w:val="0"/>
        <w:keepLines w:val="0"/>
        <w:pageBreakBefore w:val="0"/>
        <w:widowControl w:val="0"/>
        <w:wordWrap/>
        <w:topLinePunct w:val="0"/>
        <w:bidi w:val="0"/>
        <w:snapToGrid/>
        <w:spacing w:line="560" w:lineRule="exact"/>
        <w:ind w:firstLine="5760" w:firstLineChars="1800"/>
        <w:jc w:val="right"/>
        <w:textAlignment w:val="auto"/>
        <w:rPr>
          <w:rFonts w:hint="eastAsia" w:ascii="仿宋" w:hAnsi="仿宋" w:eastAsia="仿宋" w:cs="仿宋"/>
          <w:sz w:val="32"/>
          <w:szCs w:val="32"/>
        </w:rPr>
      </w:pPr>
      <w:r>
        <w:rPr>
          <w:rFonts w:hint="eastAsia" w:ascii="仿宋" w:hAnsi="仿宋" w:eastAsia="仿宋" w:cs="仿宋"/>
          <w:sz w:val="32"/>
          <w:szCs w:val="32"/>
        </w:rPr>
        <w:t>2026年4月9日</w:t>
      </w:r>
    </w:p>
    <w:p w14:paraId="4E7F7EC1">
      <w:pPr>
        <w:keepNext w:val="0"/>
        <w:keepLines w:val="0"/>
        <w:pageBreakBefore w:val="0"/>
        <w:widowControl w:val="0"/>
        <w:wordWrap/>
        <w:topLinePunct w:val="0"/>
        <w:bidi w:val="0"/>
        <w:snapToGrid/>
        <w:spacing w:line="560" w:lineRule="exact"/>
        <w:ind w:left="3830" w:leftChars="1824" w:firstLine="1760" w:firstLineChars="550"/>
        <w:textAlignment w:val="auto"/>
        <w:rPr>
          <w:rFonts w:hint="eastAsia" w:ascii="仿宋" w:hAnsi="仿宋" w:eastAsia="仿宋" w:cs="仿宋"/>
          <w:sz w:val="32"/>
          <w:szCs w:val="32"/>
        </w:rPr>
      </w:pPr>
    </w:p>
    <w:p w14:paraId="0C2E9B8A">
      <w:pPr>
        <w:keepNext w:val="0"/>
        <w:keepLines w:val="0"/>
        <w:pageBreakBefore w:val="0"/>
        <w:widowControl w:val="0"/>
        <w:wordWrap/>
        <w:topLinePunct w:val="0"/>
        <w:bidi w:val="0"/>
        <w:snapToGrid/>
        <w:spacing w:line="560" w:lineRule="exact"/>
        <w:textAlignment w:val="auto"/>
        <w:rPr>
          <w:rFonts w:hint="eastAsia" w:ascii="仿宋" w:hAnsi="仿宋" w:eastAsia="仿宋" w:cs="仿宋"/>
          <w:sz w:val="32"/>
          <w:szCs w:val="32"/>
          <w:lang w:eastAsia="zh-CN"/>
        </w:rPr>
      </w:pPr>
    </w:p>
    <w:p w14:paraId="58016367">
      <w:pPr>
        <w:keepNext w:val="0"/>
        <w:keepLines w:val="0"/>
        <w:pageBreakBefore w:val="0"/>
        <w:widowControl w:val="0"/>
        <w:wordWrap/>
        <w:topLinePunct w:val="0"/>
        <w:bidi w:val="0"/>
        <w:snapToGrid/>
        <w:spacing w:line="560" w:lineRule="exact"/>
        <w:textAlignment w:val="auto"/>
        <w:rPr>
          <w:rFonts w:hint="eastAsia" w:ascii="仿宋" w:hAnsi="仿宋" w:eastAsia="仿宋" w:cs="仿宋"/>
          <w:sz w:val="32"/>
          <w:szCs w:val="32"/>
        </w:rPr>
      </w:pPr>
    </w:p>
    <w:p w14:paraId="484F4BCC">
      <w:pPr>
        <w:keepNext w:val="0"/>
        <w:keepLines w:val="0"/>
        <w:pageBreakBefore w:val="0"/>
        <w:widowControl w:val="0"/>
        <w:wordWrap/>
        <w:topLinePunct w:val="0"/>
        <w:bidi w:val="0"/>
        <w:snapToGrid/>
        <w:spacing w:line="560" w:lineRule="exact"/>
        <w:textAlignment w:val="auto"/>
        <w:rPr>
          <w:rFonts w:hint="eastAsia" w:ascii="仿宋" w:hAnsi="仿宋" w:eastAsia="仿宋" w:cs="仿宋"/>
          <w:sz w:val="32"/>
          <w:szCs w:val="32"/>
        </w:rPr>
      </w:pPr>
    </w:p>
    <w:p w14:paraId="251BA1BC">
      <w:pPr>
        <w:keepNext w:val="0"/>
        <w:keepLines w:val="0"/>
        <w:pageBreakBefore w:val="0"/>
        <w:widowControl w:val="0"/>
        <w:wordWrap/>
        <w:topLinePunct w:val="0"/>
        <w:bidi w:val="0"/>
        <w:snapToGrid/>
        <w:spacing w:line="560" w:lineRule="exact"/>
        <w:textAlignment w:val="auto"/>
        <w:rPr>
          <w:rFonts w:hint="eastAsia" w:ascii="仿宋" w:hAnsi="仿宋" w:eastAsia="仿宋" w:cs="仿宋"/>
          <w:sz w:val="32"/>
          <w:szCs w:val="32"/>
        </w:rPr>
      </w:pPr>
    </w:p>
    <w:p w14:paraId="28C3685C">
      <w:pPr>
        <w:keepNext w:val="0"/>
        <w:keepLines w:val="0"/>
        <w:pageBreakBefore w:val="0"/>
        <w:widowControl w:val="0"/>
        <w:wordWrap/>
        <w:topLinePunct w:val="0"/>
        <w:bidi w:val="0"/>
        <w:snapToGrid/>
        <w:spacing w:line="560" w:lineRule="exact"/>
        <w:textAlignment w:val="auto"/>
        <w:rPr>
          <w:rFonts w:hint="eastAsia" w:ascii="仿宋" w:hAnsi="仿宋" w:eastAsia="仿宋" w:cs="仿宋"/>
          <w:sz w:val="32"/>
          <w:szCs w:val="32"/>
        </w:rPr>
      </w:pPr>
    </w:p>
    <w:p w14:paraId="54247DC4">
      <w:pPr>
        <w:keepNext w:val="0"/>
        <w:keepLines w:val="0"/>
        <w:pageBreakBefore w:val="0"/>
        <w:widowControl w:val="0"/>
        <w:wordWrap/>
        <w:topLinePunct w:val="0"/>
        <w:bidi w:val="0"/>
        <w:snapToGrid/>
        <w:spacing w:line="560" w:lineRule="exact"/>
        <w:textAlignment w:val="auto"/>
        <w:rPr>
          <w:rFonts w:hint="eastAsia" w:ascii="仿宋" w:hAnsi="仿宋" w:eastAsia="仿宋" w:cs="仿宋"/>
          <w:sz w:val="32"/>
          <w:szCs w:val="32"/>
        </w:rPr>
      </w:pPr>
    </w:p>
    <w:p w14:paraId="500386D5">
      <w:pPr>
        <w:keepNext w:val="0"/>
        <w:keepLines w:val="0"/>
        <w:pageBreakBefore w:val="0"/>
        <w:widowControl w:val="0"/>
        <w:wordWrap/>
        <w:topLinePunct w:val="0"/>
        <w:bidi w:val="0"/>
        <w:snapToGrid/>
        <w:spacing w:line="560" w:lineRule="exact"/>
        <w:textAlignment w:val="auto"/>
        <w:rPr>
          <w:rFonts w:hint="eastAsia" w:ascii="仿宋" w:hAnsi="仿宋" w:eastAsia="仿宋" w:cs="仿宋"/>
          <w:sz w:val="32"/>
          <w:szCs w:val="32"/>
        </w:rPr>
      </w:pPr>
    </w:p>
    <w:p w14:paraId="2673AAEA">
      <w:pPr>
        <w:keepNext w:val="0"/>
        <w:keepLines w:val="0"/>
        <w:pageBreakBefore w:val="0"/>
        <w:widowControl w:val="0"/>
        <w:wordWrap/>
        <w:topLinePunct w:val="0"/>
        <w:bidi w:val="0"/>
        <w:snapToGrid/>
        <w:spacing w:line="560" w:lineRule="exact"/>
        <w:textAlignment w:val="auto"/>
        <w:rPr>
          <w:rFonts w:hint="eastAsia" w:ascii="仿宋" w:hAnsi="仿宋" w:eastAsia="仿宋" w:cs="仿宋"/>
          <w:sz w:val="32"/>
          <w:szCs w:val="32"/>
        </w:rPr>
      </w:pPr>
    </w:p>
    <w:p w14:paraId="60F6E663">
      <w:pPr>
        <w:keepNext w:val="0"/>
        <w:keepLines w:val="0"/>
        <w:pageBreakBefore w:val="0"/>
        <w:widowControl w:val="0"/>
        <w:wordWrap/>
        <w:topLinePunct w:val="0"/>
        <w:bidi w:val="0"/>
        <w:snapToGrid/>
        <w:spacing w:line="560" w:lineRule="exact"/>
        <w:textAlignment w:val="auto"/>
        <w:rPr>
          <w:rFonts w:hint="eastAsia" w:ascii="仿宋" w:hAnsi="仿宋" w:eastAsia="仿宋" w:cs="仿宋"/>
          <w:sz w:val="32"/>
          <w:szCs w:val="32"/>
        </w:rPr>
      </w:pPr>
    </w:p>
    <w:p w14:paraId="43304D7A">
      <w:pPr>
        <w:keepNext w:val="0"/>
        <w:keepLines w:val="0"/>
        <w:pageBreakBefore w:val="0"/>
        <w:widowControl w:val="0"/>
        <w:wordWrap/>
        <w:topLinePunct w:val="0"/>
        <w:bidi w:val="0"/>
        <w:snapToGrid/>
        <w:spacing w:line="560" w:lineRule="exact"/>
        <w:textAlignment w:val="auto"/>
        <w:rPr>
          <w:rFonts w:hint="eastAsia" w:ascii="仿宋" w:hAnsi="仿宋" w:eastAsia="仿宋" w:cs="仿宋"/>
          <w:sz w:val="32"/>
          <w:szCs w:val="32"/>
        </w:rPr>
      </w:pPr>
    </w:p>
    <w:p w14:paraId="73FEEC19">
      <w:pPr>
        <w:keepNext w:val="0"/>
        <w:keepLines w:val="0"/>
        <w:pageBreakBefore w:val="0"/>
        <w:widowControl w:val="0"/>
        <w:wordWrap/>
        <w:topLinePunct w:val="0"/>
        <w:bidi w:val="0"/>
        <w:snapToGrid/>
        <w:spacing w:line="560" w:lineRule="exact"/>
        <w:textAlignment w:val="auto"/>
        <w:rPr>
          <w:rFonts w:hint="eastAsia" w:ascii="仿宋" w:hAnsi="仿宋" w:eastAsia="仿宋" w:cs="仿宋"/>
          <w:sz w:val="32"/>
          <w:szCs w:val="32"/>
        </w:rPr>
      </w:pPr>
    </w:p>
    <w:p w14:paraId="30186DDC">
      <w:pPr>
        <w:ind w:firstLine="280" w:firstLineChars="100"/>
        <w:rPr>
          <w:sz w:val="28"/>
          <w:szCs w:val="28"/>
        </w:rPr>
      </w:pPr>
      <w:r>
        <w:rPr>
          <w:rFonts w:hint="eastAsia" w:ascii="仿宋" w:hAnsi="仿宋" w:eastAsia="仿宋" w:cs="仿宋"/>
          <w:sz w:val="28"/>
          <w:szCs w:val="28"/>
        </w:rPr>
        <mc:AlternateContent>
          <mc:Choice Requires="wps">
            <w:drawing>
              <wp:anchor distT="0" distB="0" distL="114300" distR="114300" simplePos="0" relativeHeight="251661312" behindDoc="0" locked="0" layoutInCell="1" allowOverlap="1">
                <wp:simplePos x="0" y="0"/>
                <wp:positionH relativeFrom="column">
                  <wp:posOffset>-19050</wp:posOffset>
                </wp:positionH>
                <wp:positionV relativeFrom="paragraph">
                  <wp:posOffset>308610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5pt;margin-top:24.3pt;height:0.05pt;width:414pt;z-index:251661312;mso-width-relative:page;mso-height-relative:page;" filled="f" stroked="t" coordsize="21600,21600" o:gfxdata="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mcNg9YAAAAIAQAADwAAAAAAAAABACAAAAAiAAAAZHJzL2Rvd25yZXYueG1sUEsBAhQAFAAA&#10;AAgAh07iQJvGXFvxAQAA6AMAAA4AAAAAAAAAAQAgAAAAJQEAAGRycy9lMm9Eb2MueG1sUEsFBgAA&#10;AAAGAAYAWQEAAIgFAAAAAA==&#10;">
                <v:fill on="f" focussize="0,0"/>
                <v:stroke color="#000000" joinstyle="round"/>
                <v:imagedata o:title=""/>
                <o:lock v:ext="edit" aspectratio="f"/>
              </v:line>
            </w:pict>
          </mc:Fallback>
        </mc:AlternateContent>
      </w:r>
      <w:r>
        <w:rPr>
          <w:rFonts w:hint="eastAsia" w:ascii="仿宋" w:hAnsi="仿宋" w:eastAsia="仿宋" w:cs="仿宋"/>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25780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0pt;height:0pt;width:414pt;z-index:251660288;mso-width-relative:page;mso-height-relative:page;" filled="f" stroked="t" coordsize="21600,21600" o:gfxdata="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WFX&#10;/dAAAAACAQAADwAAAAAAAAABACAAAAAiAAAAZHJzL2Rvd25yZXYueG1sUEsBAhQAFAAAAAgAh07i&#10;QA6Nk7PxAQAA5gMAAA4AAAAAAAAAAQAgAAAAHwEAAGRycy9lMm9Eb2MueG1sUEsFBgAAAAAGAAYA&#10;WQEAAIIFAAAAAA==&#10;">
                <v:fill on="f" focussize="0,0"/>
                <v:stroke color="#000000" joinstyle="round"/>
                <v:imagedata o:title=""/>
                <o:lock v:ext="edit" aspectratio="f"/>
              </v:line>
            </w:pict>
          </mc:Fallback>
        </mc:AlternateContent>
      </w:r>
      <w:r>
        <w:rPr>
          <w:rFonts w:hint="eastAsia" w:ascii="仿宋" w:hAnsi="仿宋" w:eastAsia="仿宋" w:cs="仿宋"/>
          <w:sz w:val="28"/>
          <w:szCs w:val="28"/>
        </w:rPr>
        <w:t>皖江工学院教务处</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2026年4月9日印发</w:t>
      </w: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431E7">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78833F">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878833F">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B1B"/>
    <w:rsid w:val="00107832"/>
    <w:rsid w:val="001702A1"/>
    <w:rsid w:val="00220EAB"/>
    <w:rsid w:val="004E2E0E"/>
    <w:rsid w:val="00674044"/>
    <w:rsid w:val="007D41C8"/>
    <w:rsid w:val="007E4CC8"/>
    <w:rsid w:val="008B7FD7"/>
    <w:rsid w:val="00933B1B"/>
    <w:rsid w:val="00A4612F"/>
    <w:rsid w:val="00BA4853"/>
    <w:rsid w:val="00CA35ED"/>
    <w:rsid w:val="00CD548F"/>
    <w:rsid w:val="00E23B4F"/>
    <w:rsid w:val="0D1A2B88"/>
    <w:rsid w:val="19174215"/>
    <w:rsid w:val="1BDB30E8"/>
    <w:rsid w:val="22264468"/>
    <w:rsid w:val="342A00DC"/>
    <w:rsid w:val="5F8E5854"/>
    <w:rsid w:val="78AE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5">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1849</Words>
  <Characters>1979</Characters>
  <Lines>74</Lines>
  <Paragraphs>54</Paragraphs>
  <TotalTime>4</TotalTime>
  <ScaleCrop>false</ScaleCrop>
  <LinksUpToDate>false</LinksUpToDate>
  <CharactersWithSpaces>2000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2025-03-17T17:18:00Z</dcterms:created>
  <dc:creator>yjj叶</dc:creator>
  <cp:lastModifiedBy>心情盒子</cp:lastModifiedBy>
  <cp:lastPrinted>2026-04-09T06:50:00Z</cp:lastPrinted>
  <dcterms:modified xsi:type="dcterms:W3CDTF">2026-04-10T07:03:20Z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127944942BA04622B48D6397624E609C_13</vt:lpwstr>
  </property>
  <property fmtid="{D5CDD505-2E9C-101B-9397-08002B2CF9AE}" pid="4" name="KSOTemplateDocerSaveRecord">
    <vt:lpwstr>eyJoZGlkIjoiMTIwMTM1N2JjYWE0MTZlMmY4Y2ZlMWVkNDY0NDBlYzkiLCJ1c2VySWQiOiI2OTYwMTEyMzUifQ==</vt:lpwstr>
  </property>
</Properties>
</file>