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 w:firstLineChars="200"/>
        <w:jc w:val="center"/>
        <w:rPr>
          <w:rFonts w:ascii="华文中宋" w:hAnsi="华文中宋" w:eastAsia="华文中宋"/>
          <w:b/>
          <w:sz w:val="36"/>
          <w:szCs w:val="36"/>
        </w:rPr>
      </w:pPr>
    </w:p>
    <w:p>
      <w:pPr>
        <w:ind w:firstLine="723" w:firstLineChars="200"/>
        <w:jc w:val="center"/>
        <w:rPr>
          <w:rFonts w:ascii="宋体" w:hAnsi="宋体"/>
          <w:b/>
          <w:sz w:val="36"/>
          <w:szCs w:val="36"/>
        </w:rPr>
      </w:pPr>
    </w:p>
    <w:p>
      <w:pPr>
        <w:ind w:firstLine="723" w:firstLineChars="200"/>
        <w:jc w:val="center"/>
        <w:rPr>
          <w:rFonts w:ascii="华文中宋" w:hAnsi="华文中宋" w:eastAsia="华文中宋"/>
          <w:b/>
          <w:sz w:val="36"/>
          <w:szCs w:val="36"/>
        </w:rPr>
      </w:pPr>
    </w:p>
    <w:p>
      <w:pPr>
        <w:ind w:firstLine="723" w:firstLineChars="200"/>
        <w:jc w:val="center"/>
        <w:rPr>
          <w:rFonts w:ascii="华文中宋" w:hAnsi="华文中宋" w:eastAsia="华文中宋"/>
          <w:b/>
          <w:sz w:val="36"/>
          <w:szCs w:val="36"/>
        </w:rPr>
      </w:pPr>
    </w:p>
    <w:p>
      <w:pPr>
        <w:ind w:firstLine="723" w:firstLineChars="200"/>
        <w:jc w:val="center"/>
        <w:rPr>
          <w:rFonts w:ascii="华文中宋" w:hAnsi="华文中宋" w:eastAsia="华文中宋"/>
          <w:b/>
          <w:sz w:val="36"/>
          <w:szCs w:val="36"/>
        </w:rPr>
      </w:pPr>
    </w:p>
    <w:p>
      <w:pPr>
        <w:jc w:val="center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 xml:space="preserve">河海文天校政〔2017〕108号                     </w:t>
      </w:r>
    </w:p>
    <w:p>
      <w:pPr>
        <w:spacing w:line="540" w:lineRule="exact"/>
        <w:ind w:firstLine="720" w:firstLineChars="200"/>
        <w:jc w:val="center"/>
        <w:rPr>
          <w:rFonts w:ascii="华文中宋" w:hAnsi="华文中宋" w:eastAsia="华文中宋"/>
          <w:sz w:val="36"/>
          <w:szCs w:val="36"/>
        </w:rPr>
      </w:pPr>
    </w:p>
    <w:p>
      <w:pPr>
        <w:snapToGrid w:val="0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>
      <w:pPr>
        <w:pStyle w:val="22"/>
        <w:spacing w:before="156" w:after="156"/>
        <w:rPr>
          <w:rFonts w:eastAsia="宋体"/>
          <w:kern w:val="0"/>
          <w:sz w:val="44"/>
          <w:szCs w:val="44"/>
        </w:rPr>
      </w:pPr>
      <w:r>
        <w:rPr>
          <w:rFonts w:hint="eastAsia" w:eastAsia="宋体"/>
          <w:kern w:val="0"/>
          <w:sz w:val="44"/>
          <w:szCs w:val="44"/>
        </w:rPr>
        <w:t>关于印发《河海大学文天学院学士学位授予条例（修订）》的通知</w:t>
      </w:r>
    </w:p>
    <w:p>
      <w:pPr>
        <w:widowControl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>
      <w:pPr>
        <w:widowControl/>
        <w:spacing w:line="480" w:lineRule="exact"/>
        <w:jc w:val="left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各单位：</w:t>
      </w:r>
    </w:p>
    <w:p>
      <w:pPr>
        <w:widowControl/>
        <w:spacing w:line="60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现将《河海大学文天学院学士学位授予条例（修订）》印发给你们，请认真贯彻执行。</w:t>
      </w:r>
    </w:p>
    <w:p>
      <w:pPr>
        <w:spacing w:line="480" w:lineRule="exact"/>
        <w:rPr>
          <w:rFonts w:ascii="仿宋" w:hAnsi="仿宋" w:eastAsia="仿宋" w:cs="仿宋"/>
          <w:sz w:val="32"/>
          <w:szCs w:val="32"/>
        </w:rPr>
      </w:pPr>
    </w:p>
    <w:p>
      <w:pPr>
        <w:spacing w:line="480" w:lineRule="exact"/>
        <w:rPr>
          <w:rFonts w:ascii="仿宋" w:hAnsi="仿宋" w:eastAsia="仿宋" w:cs="仿宋"/>
          <w:sz w:val="32"/>
          <w:szCs w:val="32"/>
        </w:rPr>
      </w:pPr>
    </w:p>
    <w:p>
      <w:pPr>
        <w:spacing w:line="480" w:lineRule="exact"/>
        <w:rPr>
          <w:rFonts w:ascii="仿宋" w:hAnsi="仿宋" w:eastAsia="仿宋" w:cs="仿宋"/>
          <w:sz w:val="32"/>
          <w:szCs w:val="32"/>
        </w:rPr>
      </w:pPr>
    </w:p>
    <w:p>
      <w:pPr>
        <w:spacing w:line="48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河海大学文天学院</w:t>
      </w:r>
    </w:p>
    <w:p>
      <w:pPr>
        <w:spacing w:line="48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2017年7月2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spacing w:line="480" w:lineRule="exact"/>
        <w:rPr>
          <w:rFonts w:ascii="仿宋_GB2312" w:hAnsi="华文中宋" w:eastAsia="仿宋_GB2312"/>
          <w:sz w:val="32"/>
          <w:szCs w:val="32"/>
        </w:rPr>
      </w:pPr>
    </w:p>
    <w:p>
      <w:pPr>
        <w:spacing w:line="480" w:lineRule="exact"/>
        <w:rPr>
          <w:rFonts w:ascii="仿宋_GB2312" w:hAnsi="华文中宋" w:eastAsia="仿宋_GB2312"/>
          <w:sz w:val="32"/>
          <w:szCs w:val="32"/>
        </w:rPr>
      </w:pPr>
    </w:p>
    <w:p>
      <w:pPr>
        <w:spacing w:line="480" w:lineRule="exact"/>
        <w:rPr>
          <w:rFonts w:ascii="仿宋_GB2312" w:hAnsi="华文中宋" w:eastAsia="仿宋_GB2312"/>
          <w:sz w:val="32"/>
          <w:szCs w:val="32"/>
        </w:rPr>
      </w:pPr>
    </w:p>
    <w:p>
      <w:pPr>
        <w:spacing w:line="480" w:lineRule="exact"/>
        <w:rPr>
          <w:rFonts w:ascii="仿宋_GB2312" w:hAnsi="华文中宋" w:eastAsia="仿宋_GB2312"/>
          <w:sz w:val="32"/>
          <w:szCs w:val="32"/>
        </w:rPr>
      </w:pPr>
    </w:p>
    <w:p>
      <w:pPr>
        <w:spacing w:line="480" w:lineRule="exact"/>
        <w:rPr>
          <w:rFonts w:ascii="仿宋_GB2312" w:hAnsi="华文中宋" w:eastAsia="仿宋_GB2312"/>
          <w:sz w:val="32"/>
          <w:szCs w:val="32"/>
        </w:rPr>
      </w:pPr>
    </w:p>
    <w:p>
      <w:pPr>
        <w:spacing w:line="480" w:lineRule="exact"/>
        <w:rPr>
          <w:rFonts w:ascii="仿宋_GB2312" w:hAnsi="华文中宋" w:eastAsia="仿宋_GB2312"/>
          <w:sz w:val="32"/>
          <w:szCs w:val="32"/>
        </w:rPr>
      </w:pPr>
      <w:r>
        <w:rPr>
          <w:rFonts w:ascii="仿宋_GB2312" w:hAnsi="华文中宋" w:eastAsia="仿宋_GB2312"/>
          <w:sz w:val="32"/>
          <w:szCs w:val="32"/>
        </w:rPr>
        <w:pict>
          <v:line id="Line 2" o:spid="_x0000_s1026" o:spt="20" style="position:absolute;left:0pt;margin-left:-1.5pt;margin-top:24.3pt;height:0.05pt;width:414pt;z-index:251659264;mso-width-relative:page;mso-height-relative:page;" coordsize="21600,21600" o:gfxdata="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UmcNg9YAAAAIAQAADwAAAAAAAAABACAAAAAiAAAAZHJzL2Rvd25yZXYueG1s&#10;UEsBAhQAFAAAAAgAh07iQMvS5RzBAQAAjQMAAA4AAAAAAAAAAQAgAAAAJQEAAGRycy9lMm9Eb2Mu&#10;eG1sUEsFBgAAAAAGAAYAWQEAAFgFAAAAAA==&#10;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仿宋_GB2312" w:eastAsia="仿宋_GB2312"/>
          <w:sz w:val="32"/>
          <w:szCs w:val="32"/>
        </w:rPr>
        <w:pict>
          <v:line id="Line 3" o:spid="_x0000_s1027" o:spt="20" style="position:absolute;left:0pt;margin-left:0pt;margin-top:0pt;height:0pt;width:414pt;z-index:251658240;mso-width-relative:page;mso-height-relative:page;" coordsize="21600,21600" o:gfxdata="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AJYVf90AAAAAIBAAAPAAAAAAAAAAEAIAAAACIAAABkcnMvZG93bnJldi54bWxQSwECFAAU&#10;AAAACACHTuJAO0eBtsABAACLAwAADgAAAAAAAAABACAAAAAfAQAAZHJzL2Uyb0RvYy54bWxQSwUG&#10;AAAAAAYABgBZAQAAUQUAAAAA&#10;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仿宋_GB2312" w:hAnsi="华文中宋" w:eastAsia="仿宋_GB2312"/>
          <w:sz w:val="32"/>
          <w:szCs w:val="32"/>
        </w:rPr>
        <w:t>河海大学文天学院院务部           2017年7月2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8</w:t>
      </w:r>
      <w:bookmarkStart w:id="1" w:name="_GoBack"/>
      <w:bookmarkEnd w:id="1"/>
      <w:r>
        <w:rPr>
          <w:rFonts w:hint="eastAsia" w:ascii="仿宋_GB2312" w:hAnsi="华文中宋" w:eastAsia="仿宋_GB2312"/>
          <w:sz w:val="32"/>
          <w:szCs w:val="32"/>
        </w:rPr>
        <w:t>日印发</w:t>
      </w:r>
    </w:p>
    <w:p>
      <w:pPr>
        <w:spacing w:afterLines="100" w:line="300" w:lineRule="auto"/>
        <w:jc w:val="center"/>
        <w:outlineLvl w:val="1"/>
        <w:rPr>
          <w:rFonts w:ascii="Times New Roman" w:hAnsi="Times New Roman"/>
          <w:b/>
          <w:sz w:val="36"/>
          <w:szCs w:val="32"/>
        </w:rPr>
      </w:pPr>
      <w:bookmarkStart w:id="0" w:name="_Toc318790444"/>
      <w:r>
        <w:rPr>
          <w:rFonts w:hint="eastAsia" w:ascii="Times New Roman" w:hAnsi="Times New Roman"/>
          <w:b/>
          <w:sz w:val="36"/>
          <w:szCs w:val="32"/>
        </w:rPr>
        <w:t>河海大学文天学院</w:t>
      </w:r>
      <w:bookmarkEnd w:id="0"/>
      <w:r>
        <w:rPr>
          <w:rFonts w:hint="eastAsia" w:ascii="Times New Roman" w:hAnsi="Times New Roman"/>
          <w:b/>
          <w:sz w:val="36"/>
          <w:szCs w:val="32"/>
        </w:rPr>
        <w:t>学士学位授予条例（修订）</w:t>
      </w:r>
    </w:p>
    <w:p>
      <w:pPr>
        <w:pStyle w:val="3"/>
        <w:ind w:firstLine="707" w:firstLineChars="221"/>
        <w:rPr>
          <w:rFonts w:hint="eastAsia" w:ascii="仿宋" w:hAnsi="仿宋" w:eastAsia="仿宋" w:cs="仿宋_GB2312"/>
          <w:szCs w:val="32"/>
        </w:rPr>
      </w:pPr>
      <w:r>
        <w:rPr>
          <w:rFonts w:hint="eastAsia" w:ascii="仿宋" w:hAnsi="仿宋" w:eastAsia="仿宋" w:cs="仿宋_GB2312"/>
          <w:szCs w:val="32"/>
        </w:rPr>
        <w:t>为贯彻落实《中华人民共和国学位条例》，根据《中华人民共和国学位条例暂行实施办法》和《普通高等学校学生管理规定》（教育部第41号令）的要求，结合我院实际情况修订本办法。</w:t>
      </w:r>
    </w:p>
    <w:p>
      <w:pPr>
        <w:numPr>
          <w:ilvl w:val="0"/>
          <w:numId w:val="1"/>
        </w:numPr>
        <w:tabs>
          <w:tab w:val="clear" w:pos="410"/>
        </w:tabs>
        <w:ind w:left="0" w:firstLine="707" w:firstLineChars="221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  全日制本科毕业生，凡达到本办法第二条所列标准，均可向学院申请学士学位。</w:t>
      </w:r>
    </w:p>
    <w:p>
      <w:pPr>
        <w:numPr>
          <w:ilvl w:val="0"/>
          <w:numId w:val="1"/>
        </w:numPr>
        <w:tabs>
          <w:tab w:val="clear" w:pos="410"/>
        </w:tabs>
        <w:ind w:left="0" w:firstLine="707" w:firstLineChars="221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  授予全日制本科毕业生学士学位条件：</w:t>
      </w:r>
    </w:p>
    <w:p>
      <w:pPr>
        <w:ind w:left="-27" w:leftChars="-13" w:firstLine="517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 1．坚持四项基本原则，热爱祖国，遵守社会公德，遵纪守法，品行端正；</w:t>
      </w:r>
    </w:p>
    <w:p>
      <w:pPr>
        <w:ind w:left="-27" w:leftChars="-13" w:firstLine="517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 2．完成学业，达到人才培养方案的各项要求，经审核准予毕业；</w:t>
      </w:r>
    </w:p>
    <w:p>
      <w:pPr>
        <w:ind w:left="-27" w:leftChars="-13" w:firstLine="517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 3．在学期间的必修课程（含限选课程）平均学分绩点达3.0；</w:t>
      </w:r>
    </w:p>
    <w:p>
      <w:pPr>
        <w:ind w:left="-27" w:leftChars="-13" w:firstLine="517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 4．掌握一门外国语，并满足下列条件之一：</w:t>
      </w:r>
    </w:p>
    <w:p>
      <w:pPr>
        <w:ind w:left="-27" w:leftChars="-13" w:firstLine="517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（1）参加全国大学外语四级考试成绩达到425分；</w:t>
      </w:r>
    </w:p>
    <w:p>
      <w:pPr>
        <w:ind w:left="-27" w:leftChars="-13" w:firstLine="517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（2）参加全国大学外语四级考试成绩与院内大学外语课程（四学期）成绩之和达646分；</w:t>
      </w:r>
    </w:p>
    <w:p>
      <w:pPr>
        <w:ind w:left="-27" w:leftChars="-13" w:firstLine="517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（3）专升本、艺术类学生、非英语语种学生参加学院组织的学位外语考试，成绩合格。</w:t>
      </w:r>
    </w:p>
    <w:p>
      <w:pPr>
        <w:ind w:left="-27" w:leftChars="-13" w:firstLine="517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（4）在读期间获得省部级以上学科竞赛1</w:t>
      </w:r>
      <w:r>
        <w:rPr>
          <w:rFonts w:eastAsia="仿宋"/>
          <w:sz w:val="32"/>
          <w:szCs w:val="32"/>
        </w:rPr>
        <w:t>~</w:t>
      </w:r>
      <w:r>
        <w:rPr>
          <w:rFonts w:hint="eastAsia" w:ascii="仿宋" w:hAnsi="仿宋" w:eastAsia="仿宋" w:cs="仿宋_GB2312"/>
          <w:sz w:val="32"/>
          <w:szCs w:val="32"/>
        </w:rPr>
        <w:t>3等奖、获得国家发明专利、在学术期刊上公开发表学术论文、获得软件著作权登记、创业已取得法人资格的学生，大学外语四级考试成绩的要求可酌情降低。</w:t>
      </w:r>
    </w:p>
    <w:p>
      <w:pPr>
        <w:numPr>
          <w:ilvl w:val="0"/>
          <w:numId w:val="1"/>
        </w:numPr>
        <w:tabs>
          <w:tab w:val="left" w:pos="0"/>
          <w:tab w:val="clear" w:pos="410"/>
        </w:tabs>
        <w:ind w:left="0" w:firstLine="707" w:firstLineChars="221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  有下列情形之一者，不授予学士学位：</w:t>
      </w:r>
    </w:p>
    <w:p>
      <w:pPr>
        <w:ind w:left="709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1.在校期间受记过及以上处分，毕业时未解除者；</w:t>
      </w:r>
    </w:p>
    <w:p>
      <w:pPr>
        <w:ind w:firstLine="707" w:firstLineChars="221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2.毕业论文（设计）存在抄袭、篡改、伪造等学术不端行为或者代写论文、买卖论文者；</w:t>
      </w:r>
    </w:p>
    <w:p>
      <w:pPr>
        <w:ind w:firstLine="707" w:firstLineChars="221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3.在学位授予工作各环节中，有严重的舞弊作伪行为或因其他原因，经学位评定委员会审核认为不能授予学士学位者。</w:t>
      </w:r>
    </w:p>
    <w:p>
      <w:pPr>
        <w:numPr>
          <w:ilvl w:val="0"/>
          <w:numId w:val="1"/>
        </w:numPr>
        <w:tabs>
          <w:tab w:val="left" w:pos="0"/>
          <w:tab w:val="clear" w:pos="410"/>
        </w:tabs>
        <w:ind w:left="0" w:firstLine="707" w:firstLineChars="221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  授予学士学位工作程序：</w:t>
      </w:r>
    </w:p>
    <w:p>
      <w:pPr>
        <w:tabs>
          <w:tab w:val="left" w:pos="0"/>
        </w:tabs>
        <w:ind w:left="9" w:hanging="9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     1．各系（院）对毕业生的政治思想表现、毕业资格和学位授予资格进行审核，系学士学位评定委员会提出审查意见并将有关材料报送教务部。</w:t>
      </w:r>
    </w:p>
    <w:p>
      <w:pPr>
        <w:ind w:left="-13" w:leftChars="-6" w:firstLine="557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 2．院学位评定委员会秘书单位对各系（院）所报材料进行复核，提交院学位评定委员会。</w:t>
      </w:r>
    </w:p>
    <w:p>
      <w:pPr>
        <w:ind w:left="694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3. 院学位评定委员会审定。</w:t>
      </w:r>
    </w:p>
    <w:p>
      <w:pPr>
        <w:tabs>
          <w:tab w:val="left" w:pos="0"/>
        </w:tabs>
        <w:ind w:firstLine="707" w:firstLineChars="221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第五条  毕业时不符合条件未授予学士学位者，在学院规定的修业年限内，经过学习符合授予条件后，本人可以申请补授。因第三条未能授予学士学位者，不能申请补授。</w:t>
      </w:r>
    </w:p>
    <w:p>
      <w:pPr>
        <w:tabs>
          <w:tab w:val="left" w:pos="0"/>
        </w:tabs>
        <w:ind w:firstLine="707" w:firstLineChars="221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第六条  对授予学士学位工作中的特殊问题，由学院学士学位评定委员会进行审议后确定。</w:t>
      </w:r>
    </w:p>
    <w:p>
      <w:pPr>
        <w:ind w:firstLine="800" w:firstLineChars="250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第七条</w:t>
      </w:r>
      <w:r>
        <w:rPr>
          <w:rFonts w:hint="eastAsia" w:ascii="仿宋" w:hAnsi="仿宋" w:eastAsia="仿宋" w:cs="仿宋_GB2312"/>
          <w:sz w:val="32"/>
          <w:szCs w:val="32"/>
        </w:rPr>
        <w:tab/>
      </w:r>
      <w:r>
        <w:rPr>
          <w:rFonts w:hint="eastAsia" w:ascii="仿宋" w:hAnsi="仿宋" w:eastAsia="仿宋" w:cs="仿宋_GB2312"/>
          <w:sz w:val="32"/>
          <w:szCs w:val="32"/>
        </w:rPr>
        <w:t xml:space="preserve">本办法自2017年9月1日起实施。原《河海大学文天学院学士学位授予条例（修订）》（河海文天校政〔2014〕51号）同时废止。学院学位评定委员会授权教务部解释。       </w:t>
      </w:r>
    </w:p>
    <w:p>
      <w:pPr>
        <w:jc w:val="left"/>
        <w:rPr>
          <w:rFonts w:ascii="仿宋" w:hAnsi="仿宋" w:eastAsia="仿宋"/>
          <w:sz w:val="32"/>
          <w:szCs w:val="32"/>
        </w:rPr>
      </w:pPr>
    </w:p>
    <w:p>
      <w:pPr>
        <w:spacing w:line="540" w:lineRule="exact"/>
        <w:jc w:val="left"/>
      </w:pPr>
    </w:p>
    <w:p>
      <w:pPr>
        <w:spacing w:line="540" w:lineRule="exact"/>
        <w:jc w:val="left"/>
        <w:rPr>
          <w:rFonts w:ascii="Times New Roman" w:hAnsi="Times New Roman" w:eastAsia="仿宋_GB2312"/>
          <w:sz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059BC"/>
    <w:multiLevelType w:val="multilevel"/>
    <w:tmpl w:val="06A059BC"/>
    <w:lvl w:ilvl="0" w:tentative="0">
      <w:start w:val="1"/>
      <w:numFmt w:val="chineseCountingThousand"/>
      <w:lvlText w:val="第%1条"/>
      <w:lvlJc w:val="left"/>
      <w:pPr>
        <w:tabs>
          <w:tab w:val="left" w:pos="410"/>
        </w:tabs>
        <w:ind w:left="410" w:firstLine="0"/>
      </w:pPr>
      <w:rPr>
        <w:rFonts w:hint="eastAsia"/>
        <w:b w:val="0"/>
        <w:i w:val="0"/>
        <w:lang w:val="en-US"/>
      </w:rPr>
    </w:lvl>
    <w:lvl w:ilvl="1" w:tentative="0">
      <w:start w:val="1"/>
      <w:numFmt w:val="decimal"/>
      <w:lvlText w:val="%2、"/>
      <w:lvlJc w:val="left"/>
      <w:pPr>
        <w:tabs>
          <w:tab w:val="left" w:pos="-147"/>
        </w:tabs>
        <w:ind w:left="-147" w:firstLine="567"/>
      </w:pPr>
      <w:rPr>
        <w:rFonts w:hint="default"/>
        <w:b/>
        <w:i w:val="0"/>
      </w:rPr>
    </w:lvl>
    <w:lvl w:ilvl="2" w:tentative="0">
      <w:start w:val="1"/>
      <w:numFmt w:val="chineseCountingThousand"/>
      <w:lvlText w:val="第%3条"/>
      <w:lvlJc w:val="left"/>
      <w:pPr>
        <w:tabs>
          <w:tab w:val="left" w:pos="1260"/>
        </w:tabs>
        <w:ind w:left="1260" w:hanging="420"/>
      </w:pPr>
      <w:rPr>
        <w:b/>
        <w:i w:val="0"/>
        <w:color w:val="auto"/>
        <w:lang w:val="en-US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4439"/>
    <w:rsid w:val="00006730"/>
    <w:rsid w:val="00017489"/>
    <w:rsid w:val="00036CC1"/>
    <w:rsid w:val="00057A7B"/>
    <w:rsid w:val="00061B15"/>
    <w:rsid w:val="0007501F"/>
    <w:rsid w:val="00093CFE"/>
    <w:rsid w:val="000D58C4"/>
    <w:rsid w:val="00111E19"/>
    <w:rsid w:val="00134408"/>
    <w:rsid w:val="001744D7"/>
    <w:rsid w:val="001B5D41"/>
    <w:rsid w:val="0020171F"/>
    <w:rsid w:val="00246D8A"/>
    <w:rsid w:val="00256E26"/>
    <w:rsid w:val="002679C1"/>
    <w:rsid w:val="00270066"/>
    <w:rsid w:val="0028608C"/>
    <w:rsid w:val="002956DB"/>
    <w:rsid w:val="00296722"/>
    <w:rsid w:val="002A7A49"/>
    <w:rsid w:val="002B5382"/>
    <w:rsid w:val="002C0F1E"/>
    <w:rsid w:val="002C156D"/>
    <w:rsid w:val="00337B67"/>
    <w:rsid w:val="003644DF"/>
    <w:rsid w:val="003746CF"/>
    <w:rsid w:val="00382647"/>
    <w:rsid w:val="00397A86"/>
    <w:rsid w:val="003B46A8"/>
    <w:rsid w:val="003C6181"/>
    <w:rsid w:val="003C7160"/>
    <w:rsid w:val="003D083B"/>
    <w:rsid w:val="00451CF3"/>
    <w:rsid w:val="004970BC"/>
    <w:rsid w:val="004A4A4C"/>
    <w:rsid w:val="004C1A66"/>
    <w:rsid w:val="004D0DB5"/>
    <w:rsid w:val="004D755B"/>
    <w:rsid w:val="004F2472"/>
    <w:rsid w:val="004F7AD3"/>
    <w:rsid w:val="00506CFB"/>
    <w:rsid w:val="0050752F"/>
    <w:rsid w:val="00520469"/>
    <w:rsid w:val="0055004A"/>
    <w:rsid w:val="005818D9"/>
    <w:rsid w:val="005A1CB3"/>
    <w:rsid w:val="005A6712"/>
    <w:rsid w:val="005C649E"/>
    <w:rsid w:val="005D40B2"/>
    <w:rsid w:val="005E7E79"/>
    <w:rsid w:val="006032B9"/>
    <w:rsid w:val="00651CFC"/>
    <w:rsid w:val="006713E7"/>
    <w:rsid w:val="0067477C"/>
    <w:rsid w:val="006767A0"/>
    <w:rsid w:val="006A0E4A"/>
    <w:rsid w:val="006B1864"/>
    <w:rsid w:val="006E5850"/>
    <w:rsid w:val="00705859"/>
    <w:rsid w:val="0072735B"/>
    <w:rsid w:val="00727CDB"/>
    <w:rsid w:val="00752CEF"/>
    <w:rsid w:val="0079526D"/>
    <w:rsid w:val="007B5147"/>
    <w:rsid w:val="007D69DF"/>
    <w:rsid w:val="007E4798"/>
    <w:rsid w:val="007F516D"/>
    <w:rsid w:val="00804125"/>
    <w:rsid w:val="00831D0C"/>
    <w:rsid w:val="00834C11"/>
    <w:rsid w:val="00890002"/>
    <w:rsid w:val="0089252F"/>
    <w:rsid w:val="008953FB"/>
    <w:rsid w:val="008A5315"/>
    <w:rsid w:val="008B1C2D"/>
    <w:rsid w:val="008D783D"/>
    <w:rsid w:val="008E0B93"/>
    <w:rsid w:val="0090501D"/>
    <w:rsid w:val="00911BD2"/>
    <w:rsid w:val="00922E4E"/>
    <w:rsid w:val="009277D0"/>
    <w:rsid w:val="00931FDA"/>
    <w:rsid w:val="00951803"/>
    <w:rsid w:val="00972B68"/>
    <w:rsid w:val="009D7E17"/>
    <w:rsid w:val="00A10615"/>
    <w:rsid w:val="00A32549"/>
    <w:rsid w:val="00A53F2B"/>
    <w:rsid w:val="00A8181B"/>
    <w:rsid w:val="00A91F2F"/>
    <w:rsid w:val="00AB0C21"/>
    <w:rsid w:val="00AB22BC"/>
    <w:rsid w:val="00AB7A16"/>
    <w:rsid w:val="00AE0EA1"/>
    <w:rsid w:val="00AF188A"/>
    <w:rsid w:val="00AF5637"/>
    <w:rsid w:val="00B54439"/>
    <w:rsid w:val="00B55913"/>
    <w:rsid w:val="00B76BBD"/>
    <w:rsid w:val="00B803C3"/>
    <w:rsid w:val="00B82555"/>
    <w:rsid w:val="00BA66A0"/>
    <w:rsid w:val="00BB383D"/>
    <w:rsid w:val="00C005FB"/>
    <w:rsid w:val="00C10AC7"/>
    <w:rsid w:val="00C70AF3"/>
    <w:rsid w:val="00C745BB"/>
    <w:rsid w:val="00C82DC5"/>
    <w:rsid w:val="00C87E40"/>
    <w:rsid w:val="00C9148A"/>
    <w:rsid w:val="00CA064E"/>
    <w:rsid w:val="00CB4C94"/>
    <w:rsid w:val="00CC2702"/>
    <w:rsid w:val="00CC59A1"/>
    <w:rsid w:val="00D0052E"/>
    <w:rsid w:val="00D2102D"/>
    <w:rsid w:val="00D7488D"/>
    <w:rsid w:val="00DB140D"/>
    <w:rsid w:val="00DB77D6"/>
    <w:rsid w:val="00E02F1D"/>
    <w:rsid w:val="00E279C0"/>
    <w:rsid w:val="00E33EB4"/>
    <w:rsid w:val="00E5076B"/>
    <w:rsid w:val="00E52DC1"/>
    <w:rsid w:val="00EA0CE5"/>
    <w:rsid w:val="00EC450B"/>
    <w:rsid w:val="00EC6BA7"/>
    <w:rsid w:val="00ED2849"/>
    <w:rsid w:val="00ED5C8D"/>
    <w:rsid w:val="00EF4320"/>
    <w:rsid w:val="00F015B0"/>
    <w:rsid w:val="00F04D58"/>
    <w:rsid w:val="00F228CF"/>
    <w:rsid w:val="00F278E1"/>
    <w:rsid w:val="00F27940"/>
    <w:rsid w:val="00F430C5"/>
    <w:rsid w:val="00F605BF"/>
    <w:rsid w:val="00F72E6C"/>
    <w:rsid w:val="00F82C4A"/>
    <w:rsid w:val="00F958BB"/>
    <w:rsid w:val="00F97EA1"/>
    <w:rsid w:val="01D7216F"/>
    <w:rsid w:val="03B67F0D"/>
    <w:rsid w:val="04E00C9C"/>
    <w:rsid w:val="052A33DE"/>
    <w:rsid w:val="0AF77847"/>
    <w:rsid w:val="0DBB7CAB"/>
    <w:rsid w:val="0E8A60A8"/>
    <w:rsid w:val="0F451097"/>
    <w:rsid w:val="120F5994"/>
    <w:rsid w:val="136D2AEA"/>
    <w:rsid w:val="13730F7F"/>
    <w:rsid w:val="14594958"/>
    <w:rsid w:val="165C0979"/>
    <w:rsid w:val="16684F73"/>
    <w:rsid w:val="16977AAD"/>
    <w:rsid w:val="18E036FC"/>
    <w:rsid w:val="19762E76"/>
    <w:rsid w:val="19F82221"/>
    <w:rsid w:val="1B1D3D5A"/>
    <w:rsid w:val="1B8A231C"/>
    <w:rsid w:val="1C420CD5"/>
    <w:rsid w:val="1DF15C0D"/>
    <w:rsid w:val="20296AB5"/>
    <w:rsid w:val="24536FD6"/>
    <w:rsid w:val="2705533C"/>
    <w:rsid w:val="27E24EAB"/>
    <w:rsid w:val="298B4EBF"/>
    <w:rsid w:val="29AD674A"/>
    <w:rsid w:val="2A8A5C53"/>
    <w:rsid w:val="2B602140"/>
    <w:rsid w:val="2C240CB2"/>
    <w:rsid w:val="2C61509B"/>
    <w:rsid w:val="2D851348"/>
    <w:rsid w:val="322E6E20"/>
    <w:rsid w:val="32A6210F"/>
    <w:rsid w:val="343B71B2"/>
    <w:rsid w:val="3585608B"/>
    <w:rsid w:val="35CD2B8F"/>
    <w:rsid w:val="35E5124D"/>
    <w:rsid w:val="38E63C62"/>
    <w:rsid w:val="38EB6BDA"/>
    <w:rsid w:val="397E6C40"/>
    <w:rsid w:val="39DF024D"/>
    <w:rsid w:val="3DDF51CA"/>
    <w:rsid w:val="3DE93889"/>
    <w:rsid w:val="3FB86BE7"/>
    <w:rsid w:val="401C16F7"/>
    <w:rsid w:val="40890521"/>
    <w:rsid w:val="42395C0A"/>
    <w:rsid w:val="441336F5"/>
    <w:rsid w:val="46931156"/>
    <w:rsid w:val="4B0B049F"/>
    <w:rsid w:val="4B76099C"/>
    <w:rsid w:val="4C702E5F"/>
    <w:rsid w:val="4DBF5B47"/>
    <w:rsid w:val="50483F43"/>
    <w:rsid w:val="50736AB9"/>
    <w:rsid w:val="50F33855"/>
    <w:rsid w:val="51D90276"/>
    <w:rsid w:val="540A0A2D"/>
    <w:rsid w:val="56C042E9"/>
    <w:rsid w:val="5A0B5424"/>
    <w:rsid w:val="5D9F0E3D"/>
    <w:rsid w:val="5EA72A50"/>
    <w:rsid w:val="5ED4072A"/>
    <w:rsid w:val="5F3B6D92"/>
    <w:rsid w:val="604B36C4"/>
    <w:rsid w:val="610E5FED"/>
    <w:rsid w:val="61B65742"/>
    <w:rsid w:val="61D74DA2"/>
    <w:rsid w:val="62422BDF"/>
    <w:rsid w:val="64713437"/>
    <w:rsid w:val="66425BEA"/>
    <w:rsid w:val="66495871"/>
    <w:rsid w:val="68DB1A9B"/>
    <w:rsid w:val="6BA77A26"/>
    <w:rsid w:val="6D846DFA"/>
    <w:rsid w:val="70151216"/>
    <w:rsid w:val="71181C5F"/>
    <w:rsid w:val="71BD0EF4"/>
    <w:rsid w:val="7468555A"/>
    <w:rsid w:val="74F002C4"/>
    <w:rsid w:val="752C3981"/>
    <w:rsid w:val="75515021"/>
    <w:rsid w:val="76990250"/>
    <w:rsid w:val="774C164C"/>
    <w:rsid w:val="78DA0241"/>
    <w:rsid w:val="78E3672E"/>
    <w:rsid w:val="7C8D167D"/>
    <w:rsid w:val="7CFF5893"/>
    <w:rsid w:val="7D8C6884"/>
    <w:rsid w:val="7E8A7988"/>
    <w:rsid w:val="7EB17FE9"/>
    <w:rsid w:val="7F790AF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unhideWhenUsed/>
    <w:uiPriority w:val="1"/>
  </w:style>
  <w:style w:type="table" w:default="1" w:styleId="1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7"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Body Text Indent"/>
    <w:basedOn w:val="1"/>
    <w:unhideWhenUsed/>
    <w:qFormat/>
    <w:uiPriority w:val="99"/>
    <w:pPr>
      <w:ind w:firstLine="630"/>
    </w:pPr>
    <w:rPr>
      <w:rFonts w:ascii="仿宋_GB2312" w:hAnsi="Times New Roman" w:eastAsia="仿宋_GB2312"/>
      <w:sz w:val="32"/>
      <w:szCs w:val="20"/>
    </w:rPr>
  </w:style>
  <w:style w:type="paragraph" w:styleId="4">
    <w:name w:val="Date"/>
    <w:basedOn w:val="1"/>
    <w:next w:val="1"/>
    <w:link w:val="19"/>
    <w:unhideWhenUsed/>
    <w:qFormat/>
    <w:uiPriority w:val="99"/>
    <w:pPr>
      <w:ind w:left="100" w:leftChars="2500"/>
    </w:pPr>
  </w:style>
  <w:style w:type="paragraph" w:styleId="5">
    <w:name w:val="Balloon Text"/>
    <w:basedOn w:val="1"/>
    <w:link w:val="18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0">
    <w:name w:val="page number"/>
    <w:basedOn w:val="9"/>
    <w:unhideWhenUsed/>
    <w:qFormat/>
    <w:uiPriority w:val="99"/>
  </w:style>
  <w:style w:type="character" w:styleId="11">
    <w:name w:val="Hyperlink"/>
    <w:basedOn w:val="9"/>
    <w:unhideWhenUsed/>
    <w:qFormat/>
    <w:uiPriority w:val="99"/>
    <w:rPr>
      <w:color w:val="0000FF"/>
      <w:u w:val="single"/>
    </w:rPr>
  </w:style>
  <w:style w:type="table" w:styleId="13">
    <w:name w:val="Table Grid"/>
    <w:basedOn w:val="1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页眉 Char"/>
    <w:basedOn w:val="9"/>
    <w:link w:val="7"/>
    <w:semiHidden/>
    <w:qFormat/>
    <w:uiPriority w:val="99"/>
    <w:rPr>
      <w:sz w:val="18"/>
      <w:szCs w:val="18"/>
    </w:rPr>
  </w:style>
  <w:style w:type="character" w:customStyle="1" w:styleId="15">
    <w:name w:val="页脚 Char"/>
    <w:basedOn w:val="9"/>
    <w:link w:val="6"/>
    <w:qFormat/>
    <w:uiPriority w:val="99"/>
    <w:rPr>
      <w:sz w:val="18"/>
      <w:szCs w:val="18"/>
    </w:rPr>
  </w:style>
  <w:style w:type="paragraph" w:customStyle="1" w:styleId="16">
    <w:name w:val="Char Char Char Char Char Char Char"/>
    <w:basedOn w:val="2"/>
    <w:qFormat/>
    <w:uiPriority w:val="0"/>
    <w:pPr>
      <w:shd w:val="clear" w:color="auto" w:fill="000080"/>
      <w:spacing w:line="360" w:lineRule="auto"/>
    </w:pPr>
    <w:rPr>
      <w:rFonts w:ascii="Times New Roman" w:hAnsi="Times New Roman" w:cs="Times New Roman"/>
      <w:sz w:val="21"/>
      <w:szCs w:val="24"/>
    </w:rPr>
  </w:style>
  <w:style w:type="character" w:customStyle="1" w:styleId="17">
    <w:name w:val="文档结构图 Char"/>
    <w:basedOn w:val="9"/>
    <w:link w:val="2"/>
    <w:semiHidden/>
    <w:qFormat/>
    <w:uiPriority w:val="99"/>
    <w:rPr>
      <w:rFonts w:ascii="宋体" w:eastAsia="宋体"/>
      <w:sz w:val="18"/>
      <w:szCs w:val="18"/>
    </w:rPr>
  </w:style>
  <w:style w:type="character" w:customStyle="1" w:styleId="18">
    <w:name w:val="批注框文本 Char"/>
    <w:basedOn w:val="9"/>
    <w:link w:val="5"/>
    <w:semiHidden/>
    <w:qFormat/>
    <w:uiPriority w:val="99"/>
    <w:rPr>
      <w:sz w:val="18"/>
      <w:szCs w:val="18"/>
    </w:rPr>
  </w:style>
  <w:style w:type="character" w:customStyle="1" w:styleId="19">
    <w:name w:val="日期 Char"/>
    <w:basedOn w:val="9"/>
    <w:link w:val="4"/>
    <w:semiHidden/>
    <w:qFormat/>
    <w:uiPriority w:val="99"/>
  </w:style>
  <w:style w:type="paragraph" w:customStyle="1" w:styleId="20">
    <w:name w:val="列出段落1"/>
    <w:basedOn w:val="1"/>
    <w:qFormat/>
    <w:uiPriority w:val="34"/>
    <w:pPr>
      <w:ind w:firstLine="420" w:firstLineChars="200"/>
    </w:pPr>
  </w:style>
  <w:style w:type="paragraph" w:customStyle="1" w:styleId="21">
    <w:name w:val="列出段落2"/>
    <w:basedOn w:val="1"/>
    <w:qFormat/>
    <w:uiPriority w:val="34"/>
    <w:pPr>
      <w:ind w:firstLine="420" w:firstLineChars="200"/>
    </w:pPr>
  </w:style>
  <w:style w:type="paragraph" w:customStyle="1" w:styleId="22">
    <w:name w:val="样式 样式 样式 标题 2 + 居中 + 段前: 0.5 行 段后: 0.5 行 + 宋体"/>
    <w:basedOn w:val="1"/>
    <w:qFormat/>
    <w:uiPriority w:val="0"/>
    <w:pPr>
      <w:keepNext/>
      <w:keepLines/>
      <w:snapToGrid w:val="0"/>
      <w:spacing w:beforeLines="50" w:afterLines="50"/>
      <w:jc w:val="center"/>
      <w:outlineLvl w:val="1"/>
    </w:pPr>
    <w:rPr>
      <w:rFonts w:ascii="宋体" w:hAnsi="宋体" w:eastAsia="华文中宋" w:cs="宋体"/>
      <w:b/>
      <w:bCs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DB409A-8DAB-4834-A5CD-5D483FE8942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182</Words>
  <Characters>1044</Characters>
  <Lines>8</Lines>
  <Paragraphs>2</Paragraphs>
  <TotalTime>0</TotalTime>
  <ScaleCrop>false</ScaleCrop>
  <LinksUpToDate>false</LinksUpToDate>
  <CharactersWithSpaces>1224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2017-04-24T01:48:00Z</dcterms:created>
  <dc:creator>user</dc:creator>
  <cp:lastModifiedBy>Administrator</cp:lastModifiedBy>
  <cp:lastPrinted>2017-06-06T03:49:00Z</cp:lastPrinted>
  <dcterms:modified xsi:type="dcterms:W3CDTF">2017-07-28T02:53:45Z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